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387FA2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387FA2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387FA2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387FA2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387FA2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387FA2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387FA2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APPLICATION OF EL PASO</w:t>
      </w:r>
      <w:r w:rsidRPr="00387FA2">
        <w:rPr>
          <w:rFonts w:ascii="Times New Roman" w:hAnsi="Times New Roman" w:cs="Times New Roman"/>
          <w:sz w:val="24"/>
          <w:szCs w:val="24"/>
        </w:rPr>
        <w:tab/>
        <w:t>§</w:t>
      </w:r>
      <w:r w:rsidRPr="00387FA2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387FA2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387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387FA2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387FA2">
        <w:rPr>
          <w:rFonts w:ascii="Times New Roman" w:hAnsi="Times New Roman" w:cs="Times New Roman"/>
          <w:sz w:val="24"/>
          <w:szCs w:val="24"/>
        </w:rPr>
        <w:t>TO</w:t>
      </w:r>
      <w:r w:rsidRPr="00387FA2">
        <w:rPr>
          <w:rFonts w:ascii="Times New Roman" w:hAnsi="Times New Roman" w:cs="Times New Roman"/>
          <w:sz w:val="24"/>
          <w:szCs w:val="24"/>
        </w:rPr>
        <w:tab/>
        <w:t>§</w:t>
      </w:r>
      <w:r w:rsidRPr="00387FA2">
        <w:rPr>
          <w:rFonts w:ascii="Times New Roman" w:hAnsi="Times New Roman" w:cs="Times New Roman"/>
          <w:sz w:val="24"/>
          <w:szCs w:val="24"/>
        </w:rPr>
        <w:tab/>
      </w:r>
      <w:r w:rsidR="003A45FD" w:rsidRPr="00387FA2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387FA2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CHANGE RATES</w:t>
      </w:r>
      <w:r w:rsidRPr="00387FA2">
        <w:rPr>
          <w:rFonts w:ascii="Times New Roman" w:hAnsi="Times New Roman" w:cs="Times New Roman"/>
          <w:sz w:val="24"/>
          <w:szCs w:val="24"/>
        </w:rPr>
        <w:tab/>
      </w:r>
      <w:r w:rsidRPr="00387FA2">
        <w:rPr>
          <w:rFonts w:ascii="Times New Roman" w:hAnsi="Times New Roman" w:cs="Times New Roman"/>
          <w:sz w:val="24"/>
          <w:szCs w:val="24"/>
        </w:rPr>
        <w:tab/>
        <w:t>§</w:t>
      </w:r>
      <w:r w:rsidRPr="00387FA2">
        <w:rPr>
          <w:rFonts w:ascii="Times New Roman" w:hAnsi="Times New Roman" w:cs="Times New Roman"/>
          <w:sz w:val="24"/>
          <w:szCs w:val="24"/>
        </w:rPr>
        <w:tab/>
      </w:r>
      <w:r w:rsidR="006959B7" w:rsidRPr="00387FA2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387FA2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387FA2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387FA2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387FA2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FA2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387FA2" w:rsidRDefault="00C859F4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FA2">
        <w:rPr>
          <w:rFonts w:ascii="Times New Roman" w:hAnsi="Times New Roman" w:cs="Times New Roman"/>
          <w:sz w:val="24"/>
          <w:szCs w:val="24"/>
          <w:u w:val="single"/>
        </w:rPr>
        <w:t xml:space="preserve">CITY OF </w:t>
      </w:r>
      <w:r w:rsidR="00175A11" w:rsidRPr="00387FA2">
        <w:rPr>
          <w:rFonts w:ascii="Times New Roman" w:hAnsi="Times New Roman" w:cs="Times New Roman"/>
          <w:sz w:val="24"/>
          <w:szCs w:val="24"/>
          <w:u w:val="single"/>
        </w:rPr>
        <w:t>EL PASO’S</w:t>
      </w:r>
      <w:r w:rsidR="00A51886" w:rsidRPr="00387F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97A3E" w:rsidRPr="00387FA2">
        <w:rPr>
          <w:rFonts w:ascii="Times New Roman" w:hAnsi="Times New Roman" w:cs="Times New Roman"/>
          <w:sz w:val="24"/>
          <w:szCs w:val="24"/>
          <w:u w:val="single"/>
        </w:rPr>
        <w:t>TEN</w:t>
      </w:r>
      <w:r w:rsidR="000E312F" w:rsidRPr="00387FA2">
        <w:rPr>
          <w:rFonts w:ascii="Times New Roman" w:hAnsi="Times New Roman" w:cs="Times New Roman"/>
          <w:sz w:val="24"/>
          <w:szCs w:val="24"/>
          <w:u w:val="single"/>
        </w:rPr>
        <w:t>TH</w:t>
      </w:r>
      <w:r w:rsidR="00A51886" w:rsidRPr="00387FA2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5F3ACF" w:rsidRPr="00387FA2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387FA2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387FA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C859F4" w:rsidRPr="00387FA2">
        <w:rPr>
          <w:rFonts w:ascii="Times New Roman" w:hAnsi="Times New Roman" w:cs="Times New Roman"/>
          <w:sz w:val="24"/>
          <w:szCs w:val="24"/>
          <w:u w:val="single"/>
        </w:rPr>
        <w:t xml:space="preserve">CEP </w:t>
      </w:r>
      <w:r w:rsidR="00C97A3E" w:rsidRPr="00387FA2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2A10DA" w:rsidRPr="00387FA2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387FA2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3A45FD" w:rsidRPr="00387FA2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387FA2">
        <w:rPr>
          <w:rFonts w:ascii="Times New Roman" w:hAnsi="Times New Roman" w:cs="Times New Roman"/>
          <w:sz w:val="24"/>
          <w:szCs w:val="24"/>
          <w:u w:val="single"/>
        </w:rPr>
        <w:t xml:space="preserve"> CEP </w:t>
      </w:r>
      <w:r w:rsidR="00C97A3E" w:rsidRPr="00387FA2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C859F4" w:rsidRPr="00387FA2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5D1CEE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72122" w:rsidRPr="00387FA2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B03049" w:rsidRPr="00387FA2" w:rsidRDefault="00B03049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387FA2" w:rsidRDefault="00C859F4" w:rsidP="00272D2A">
      <w:pPr>
        <w:pStyle w:val="Default"/>
        <w:tabs>
          <w:tab w:val="left" w:pos="720"/>
        </w:tabs>
      </w:pPr>
      <w:r w:rsidRPr="00387FA2">
        <w:rPr>
          <w:u w:val="single"/>
        </w:rPr>
        <w:t xml:space="preserve">CEP </w:t>
      </w:r>
      <w:r w:rsidR="00C97A3E" w:rsidRPr="00387FA2">
        <w:rPr>
          <w:u w:val="single"/>
        </w:rPr>
        <w:t>10</w:t>
      </w:r>
      <w:r w:rsidR="00272D2A" w:rsidRPr="00387FA2">
        <w:rPr>
          <w:u w:val="single"/>
        </w:rPr>
        <w:t>-</w:t>
      </w:r>
      <w:r w:rsidR="000245DD" w:rsidRPr="00387FA2">
        <w:rPr>
          <w:u w:val="single"/>
        </w:rPr>
        <w:t>4</w:t>
      </w:r>
      <w:r w:rsidR="00272D2A" w:rsidRPr="00387FA2">
        <w:t>:</w:t>
      </w:r>
    </w:p>
    <w:p w:rsidR="003636B0" w:rsidRPr="00387FA2" w:rsidRDefault="003636B0" w:rsidP="00645507">
      <w:pPr>
        <w:pStyle w:val="Default"/>
        <w:tabs>
          <w:tab w:val="left" w:pos="720"/>
          <w:tab w:val="left" w:pos="1080"/>
          <w:tab w:val="left" w:pos="1440"/>
        </w:tabs>
      </w:pPr>
    </w:p>
    <w:p w:rsidR="000245DD" w:rsidRDefault="000245DD" w:rsidP="00387FA2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Please provide the following information from the rate case filed subsequent to the date identified in the previous response:</w:t>
      </w:r>
    </w:p>
    <w:p w:rsidR="00387FA2" w:rsidRPr="00387FA2" w:rsidRDefault="00387FA2" w:rsidP="00387FA2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a.</w:t>
      </w:r>
      <w:r w:rsidRPr="00387FA2">
        <w:rPr>
          <w:rFonts w:ascii="Times New Roman" w:hAnsi="Times New Roman" w:cs="Times New Roman"/>
          <w:sz w:val="24"/>
          <w:szCs w:val="24"/>
        </w:rPr>
        <w:tab/>
        <w:t>The amount the Company requested for OPEBs and for pensions</w:t>
      </w: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b.</w:t>
      </w:r>
      <w:r w:rsidRPr="00387FA2">
        <w:rPr>
          <w:rFonts w:ascii="Times New Roman" w:hAnsi="Times New Roman" w:cs="Times New Roman"/>
          <w:sz w:val="24"/>
          <w:szCs w:val="24"/>
        </w:rPr>
        <w:tab/>
        <w:t>Complete workpapers for adjustments to OPEBs and to pensions.</w:t>
      </w: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c.</w:t>
      </w:r>
      <w:r w:rsidRPr="00387FA2">
        <w:rPr>
          <w:rFonts w:ascii="Times New Roman" w:hAnsi="Times New Roman" w:cs="Times New Roman"/>
          <w:sz w:val="24"/>
          <w:szCs w:val="24"/>
        </w:rPr>
        <w:tab/>
        <w:t>Testimony (or other evidence) identifying whether the amounts the Company requested for OPEBs or Pensions was based on GAAP accounting or actual funding.</w:t>
      </w: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d.</w:t>
      </w:r>
      <w:r w:rsidRPr="00387FA2">
        <w:rPr>
          <w:rFonts w:ascii="Times New Roman" w:hAnsi="Times New Roman" w:cs="Times New Roman"/>
          <w:sz w:val="24"/>
          <w:szCs w:val="24"/>
        </w:rPr>
        <w:tab/>
        <w:t>Adjustments proposed by other parties to OPEBs or to pensions based on funding levels with supporting exhibits, testimony, or workpapers.</w:t>
      </w: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e.</w:t>
      </w:r>
      <w:r w:rsidRPr="00387FA2">
        <w:rPr>
          <w:rFonts w:ascii="Times New Roman" w:hAnsi="Times New Roman" w:cs="Times New Roman"/>
          <w:sz w:val="24"/>
          <w:szCs w:val="24"/>
        </w:rPr>
        <w:tab/>
        <w:t>Excerpts from Commission orders showing acceptance of the funded amount for OPEBs and for Pensions.</w:t>
      </w:r>
    </w:p>
    <w:p w:rsidR="000245DD" w:rsidRPr="00387FA2" w:rsidRDefault="000245DD" w:rsidP="00387FA2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F3DAC" w:rsidRPr="00387FA2" w:rsidRDefault="000245DD" w:rsidP="00387FA2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f.</w:t>
      </w:r>
      <w:r w:rsidRPr="00387FA2">
        <w:rPr>
          <w:rFonts w:ascii="Times New Roman" w:hAnsi="Times New Roman" w:cs="Times New Roman"/>
          <w:sz w:val="24"/>
          <w:szCs w:val="24"/>
        </w:rPr>
        <w:tab/>
        <w:t>The amount of OPEB and Pension expenses in the first year following the implementation of rates.</w:t>
      </w:r>
    </w:p>
    <w:p w:rsidR="00BE21AF" w:rsidRPr="00387FA2" w:rsidRDefault="00BE21AF" w:rsidP="00BE21AF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</w:p>
    <w:p w:rsidR="00F03CD8" w:rsidRPr="00387FA2" w:rsidRDefault="00F03CD8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</w:p>
    <w:p w:rsidR="00472122" w:rsidRPr="00387FA2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387FA2">
        <w:rPr>
          <w:u w:val="single"/>
        </w:rPr>
        <w:t>RESPONSE</w:t>
      </w:r>
      <w:r w:rsidRPr="00387FA2">
        <w:t>:</w:t>
      </w:r>
    </w:p>
    <w:p w:rsidR="00472122" w:rsidRPr="00387FA2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3721A2" w:rsidRDefault="00C54419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Docket No. 12700 (filed in 1994), </w:t>
      </w:r>
      <w:r w:rsidR="00FC7AEF">
        <w:rPr>
          <w:rFonts w:ascii="Times New Roman" w:hAnsi="Times New Roman" w:cs="Times New Roman"/>
          <w:sz w:val="24"/>
          <w:szCs w:val="24"/>
        </w:rPr>
        <w:t xml:space="preserve">which was the Company’s first Texas rate case filed after the Commission began allowing recovery of accrued </w:t>
      </w:r>
      <w:r w:rsidR="007E59F1">
        <w:rPr>
          <w:rFonts w:ascii="Times New Roman" w:hAnsi="Times New Roman" w:cs="Times New Roman"/>
          <w:sz w:val="24"/>
          <w:szCs w:val="24"/>
        </w:rPr>
        <w:t>Other Post-Employment Benefits (</w:t>
      </w:r>
      <w:r w:rsidR="00FC7AEF">
        <w:rPr>
          <w:rFonts w:ascii="Times New Roman" w:hAnsi="Times New Roman" w:cs="Times New Roman"/>
          <w:sz w:val="24"/>
          <w:szCs w:val="24"/>
        </w:rPr>
        <w:t>OPEB</w:t>
      </w:r>
      <w:r w:rsidR="007E59F1">
        <w:rPr>
          <w:rFonts w:ascii="Times New Roman" w:hAnsi="Times New Roman" w:cs="Times New Roman"/>
          <w:sz w:val="24"/>
          <w:szCs w:val="24"/>
        </w:rPr>
        <w:t>s)</w:t>
      </w:r>
      <w:r w:rsidR="00FC7AEF">
        <w:rPr>
          <w:rFonts w:ascii="Times New Roman" w:hAnsi="Times New Roman" w:cs="Times New Roman"/>
          <w:sz w:val="24"/>
          <w:szCs w:val="24"/>
        </w:rPr>
        <w:t xml:space="preserve"> expenses in rates, </w:t>
      </w:r>
      <w:r>
        <w:rPr>
          <w:rFonts w:ascii="Times New Roman" w:hAnsi="Times New Roman" w:cs="Times New Roman"/>
          <w:sz w:val="24"/>
          <w:szCs w:val="24"/>
        </w:rPr>
        <w:t xml:space="preserve">the Company requested </w:t>
      </w:r>
      <w:r w:rsidR="00564A64">
        <w:rPr>
          <w:rFonts w:ascii="Times New Roman" w:hAnsi="Times New Roman" w:cs="Times New Roman"/>
          <w:sz w:val="24"/>
          <w:szCs w:val="24"/>
        </w:rPr>
        <w:t xml:space="preserve">approximately </w:t>
      </w:r>
      <w:r>
        <w:rPr>
          <w:rFonts w:ascii="Times New Roman" w:hAnsi="Times New Roman" w:cs="Times New Roman"/>
          <w:sz w:val="24"/>
          <w:szCs w:val="24"/>
        </w:rPr>
        <w:t>$3,4</w:t>
      </w:r>
      <w:r w:rsidR="007B56DE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,000 in OPEB</w:t>
      </w:r>
      <w:r w:rsidR="00D1568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expenses</w:t>
      </w:r>
      <w:r w:rsidR="00D31E00">
        <w:rPr>
          <w:rFonts w:ascii="Times New Roman" w:hAnsi="Times New Roman" w:cs="Times New Roman"/>
          <w:sz w:val="24"/>
          <w:szCs w:val="24"/>
        </w:rPr>
        <w:t xml:space="preserve"> on an accrual basis.</w:t>
      </w:r>
    </w:p>
    <w:p w:rsidR="003721A2" w:rsidRDefault="003721A2" w:rsidP="00CA4C39">
      <w:pPr>
        <w:pStyle w:val="ListParagraph"/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8F40AA" w:rsidRPr="003721A2" w:rsidRDefault="00C54419" w:rsidP="00CA4C39">
      <w:pPr>
        <w:pStyle w:val="ListParagraph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3721A2">
        <w:rPr>
          <w:rFonts w:ascii="Times New Roman" w:hAnsi="Times New Roman" w:cs="Times New Roman"/>
          <w:sz w:val="24"/>
          <w:szCs w:val="24"/>
        </w:rPr>
        <w:t xml:space="preserve">In Docket No. 37690 (filed in 2009), </w:t>
      </w:r>
      <w:r w:rsidR="00FC7AEF">
        <w:rPr>
          <w:rFonts w:ascii="Times New Roman" w:hAnsi="Times New Roman" w:cs="Times New Roman"/>
          <w:sz w:val="24"/>
          <w:szCs w:val="24"/>
        </w:rPr>
        <w:t xml:space="preserve">which was the Company’s first Texas rate case filed after the Commission began allowing recovery of accrued pension expenses in rates, </w:t>
      </w:r>
      <w:r w:rsidRPr="003721A2">
        <w:rPr>
          <w:rFonts w:ascii="Times New Roman" w:hAnsi="Times New Roman" w:cs="Times New Roman"/>
          <w:sz w:val="24"/>
          <w:szCs w:val="24"/>
        </w:rPr>
        <w:t>the Company requested $</w:t>
      </w:r>
      <w:r w:rsidR="00A14760" w:rsidRPr="003721A2">
        <w:rPr>
          <w:rFonts w:ascii="Times New Roman" w:hAnsi="Times New Roman" w:cs="Times New Roman"/>
          <w:sz w:val="24"/>
          <w:szCs w:val="24"/>
        </w:rPr>
        <w:t xml:space="preserve">6,978,900 in </w:t>
      </w:r>
      <w:r w:rsidR="00FC7AEF">
        <w:rPr>
          <w:rFonts w:ascii="Times New Roman" w:hAnsi="Times New Roman" w:cs="Times New Roman"/>
          <w:sz w:val="24"/>
          <w:szCs w:val="24"/>
        </w:rPr>
        <w:t>p</w:t>
      </w:r>
      <w:r w:rsidR="00A14760" w:rsidRPr="003721A2">
        <w:rPr>
          <w:rFonts w:ascii="Times New Roman" w:hAnsi="Times New Roman" w:cs="Times New Roman"/>
          <w:sz w:val="24"/>
          <w:szCs w:val="24"/>
        </w:rPr>
        <w:t>ension expenses on an accrual basis.</w:t>
      </w:r>
    </w:p>
    <w:p w:rsidR="008F40AA" w:rsidRPr="00387FA2" w:rsidRDefault="008F40AA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14760" w:rsidRDefault="00A14760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Workpapers for adjustments to the OPEB</w:t>
      </w:r>
      <w:r w:rsidR="00D1568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expenses requested in Docket No. 12700 (as referenced in the response to part (a.) above) are included in CEP 10-</w:t>
      </w:r>
      <w:r w:rsidR="00564A6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Attachment </w:t>
      </w:r>
      <w:r w:rsidR="00564A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47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760" w:rsidRPr="00A14760" w:rsidRDefault="00A14760" w:rsidP="00CA4C39">
      <w:pPr>
        <w:pStyle w:val="ListParagraph"/>
        <w:ind w:left="900" w:hanging="360"/>
        <w:rPr>
          <w:rFonts w:ascii="Times New Roman" w:hAnsi="Times New Roman" w:cs="Times New Roman"/>
          <w:sz w:val="24"/>
          <w:szCs w:val="24"/>
        </w:rPr>
      </w:pPr>
    </w:p>
    <w:p w:rsidR="00A14760" w:rsidRDefault="00A14760" w:rsidP="00CA4C39">
      <w:pPr>
        <w:pStyle w:val="ListParagraph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Workpapers for adjustments to the </w:t>
      </w:r>
      <w:r w:rsidR="00FC7AE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ension expenses requested in Docket No.</w:t>
      </w:r>
      <w:r w:rsidR="005E6C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37690 (as referenced in the response to part (a.) above) are included in CEP</w:t>
      </w:r>
      <w:r w:rsidR="005E6C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E6CD8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4 Attachment </w:t>
      </w:r>
      <w:r w:rsidR="00564A6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21A2" w:rsidRPr="008F40AA" w:rsidRDefault="003721A2" w:rsidP="00CA4C39">
      <w:pPr>
        <w:pStyle w:val="ListParagraph"/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8F40AA" w:rsidRDefault="00A14760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CEP 10-1 Attachment 3 for excerpts of testimony filed in Docket No.</w:t>
      </w:r>
      <w:r w:rsidR="005E6C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12700 identifying the Company’s request for OPEB</w:t>
      </w:r>
      <w:r w:rsidR="00D1568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expenses on an accrual basis</w:t>
      </w:r>
      <w:r w:rsidR="003721A2">
        <w:rPr>
          <w:rFonts w:ascii="Times New Roman" w:hAnsi="Times New Roman" w:cs="Times New Roman"/>
          <w:sz w:val="24"/>
          <w:szCs w:val="24"/>
        </w:rPr>
        <w:t xml:space="preserve"> in that case.</w:t>
      </w:r>
    </w:p>
    <w:p w:rsidR="003721A2" w:rsidRDefault="003721A2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3721A2" w:rsidRPr="003721A2" w:rsidRDefault="003721A2" w:rsidP="00CA4C39">
      <w:pPr>
        <w:pStyle w:val="ListParagraph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see CEP 10-4 Attachment </w:t>
      </w:r>
      <w:r w:rsidR="00564A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for an excerpt of testimony filed in Docket No.</w:t>
      </w:r>
      <w:r w:rsidR="005E6CD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37690 identifying the Company’s request for </w:t>
      </w:r>
      <w:r w:rsidR="00FC7AE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ension expenses on an accrual basis in that case</w:t>
      </w:r>
      <w:r w:rsidR="00D31E00">
        <w:rPr>
          <w:rFonts w:ascii="Times New Roman" w:hAnsi="Times New Roman" w:cs="Times New Roman"/>
          <w:sz w:val="24"/>
          <w:szCs w:val="24"/>
        </w:rPr>
        <w:t>.</w:t>
      </w:r>
    </w:p>
    <w:p w:rsidR="008F40AA" w:rsidRPr="00387FA2" w:rsidRDefault="008F40AA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8F40AA" w:rsidRDefault="00B2169E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A152E">
        <w:rPr>
          <w:rFonts w:ascii="Times New Roman" w:hAnsi="Times New Roman" w:cs="Times New Roman"/>
          <w:sz w:val="24"/>
          <w:szCs w:val="24"/>
        </w:rPr>
        <w:t>Please see</w:t>
      </w:r>
      <w:r>
        <w:rPr>
          <w:rFonts w:ascii="Times New Roman" w:hAnsi="Times New Roman" w:cs="Times New Roman"/>
          <w:sz w:val="24"/>
          <w:szCs w:val="24"/>
        </w:rPr>
        <w:t xml:space="preserve"> CEP 10-</w:t>
      </w:r>
      <w:r w:rsidR="00A84923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Attachment </w:t>
      </w:r>
      <w:r w:rsidR="00A84923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for the</w:t>
      </w:r>
      <w:r w:rsidRPr="002A152E">
        <w:rPr>
          <w:rFonts w:ascii="Times New Roman" w:hAnsi="Times New Roman" w:cs="Times New Roman"/>
          <w:sz w:val="24"/>
          <w:szCs w:val="24"/>
        </w:rPr>
        <w:t xml:space="preserve"> Propos</w:t>
      </w:r>
      <w:r>
        <w:rPr>
          <w:rFonts w:ascii="Times New Roman" w:hAnsi="Times New Roman" w:cs="Times New Roman"/>
          <w:sz w:val="24"/>
          <w:szCs w:val="24"/>
        </w:rPr>
        <w:t>al</w:t>
      </w:r>
      <w:r w:rsidRPr="002A152E">
        <w:rPr>
          <w:rFonts w:ascii="Times New Roman" w:hAnsi="Times New Roman" w:cs="Times New Roman"/>
          <w:sz w:val="24"/>
          <w:szCs w:val="24"/>
        </w:rPr>
        <w:t xml:space="preserve"> For Interim Decision for Docket No. 12700, pages 304 through </w:t>
      </w:r>
      <w:r>
        <w:rPr>
          <w:rFonts w:ascii="Times New Roman" w:hAnsi="Times New Roman" w:cs="Times New Roman"/>
          <w:sz w:val="24"/>
          <w:szCs w:val="24"/>
        </w:rPr>
        <w:t>307</w:t>
      </w:r>
      <w:r w:rsidRPr="002A152E">
        <w:rPr>
          <w:rFonts w:ascii="Times New Roman" w:hAnsi="Times New Roman" w:cs="Times New Roman"/>
          <w:sz w:val="24"/>
          <w:szCs w:val="24"/>
        </w:rPr>
        <w:t xml:space="preserve">, for </w:t>
      </w:r>
      <w:r w:rsidR="00FC7AEF">
        <w:rPr>
          <w:rFonts w:ascii="Times New Roman" w:hAnsi="Times New Roman" w:cs="Times New Roman"/>
          <w:sz w:val="24"/>
          <w:szCs w:val="24"/>
        </w:rPr>
        <w:t xml:space="preserve">a </w:t>
      </w:r>
      <w:r w:rsidRPr="002A152E">
        <w:rPr>
          <w:rFonts w:ascii="Times New Roman" w:hAnsi="Times New Roman" w:cs="Times New Roman"/>
          <w:sz w:val="24"/>
          <w:szCs w:val="24"/>
        </w:rPr>
        <w:t xml:space="preserve">discussion of </w:t>
      </w:r>
      <w:r w:rsidR="00FC7AEF">
        <w:rPr>
          <w:rFonts w:ascii="Times New Roman" w:hAnsi="Times New Roman" w:cs="Times New Roman"/>
          <w:sz w:val="24"/>
          <w:szCs w:val="24"/>
        </w:rPr>
        <w:t xml:space="preserve">the </w:t>
      </w:r>
      <w:r w:rsidRPr="002A152E">
        <w:rPr>
          <w:rFonts w:ascii="Times New Roman" w:hAnsi="Times New Roman" w:cs="Times New Roman"/>
          <w:sz w:val="24"/>
          <w:szCs w:val="24"/>
        </w:rPr>
        <w:t xml:space="preserve">witnesses who testified with respect to OPEBs </w:t>
      </w:r>
      <w:r>
        <w:rPr>
          <w:rFonts w:ascii="Times New Roman" w:hAnsi="Times New Roman" w:cs="Times New Roman"/>
          <w:sz w:val="24"/>
          <w:szCs w:val="24"/>
        </w:rPr>
        <w:t>and the adjustments</w:t>
      </w:r>
      <w:r w:rsidRPr="002A15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witnesses </w:t>
      </w:r>
      <w:r w:rsidRPr="002A152E">
        <w:rPr>
          <w:rFonts w:ascii="Times New Roman" w:hAnsi="Times New Roman" w:cs="Times New Roman"/>
          <w:sz w:val="24"/>
          <w:szCs w:val="24"/>
        </w:rPr>
        <w:t>proposed in that case.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169E" w:rsidRDefault="00B2169E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B2169E" w:rsidRPr="00B2169E" w:rsidRDefault="00B2169E" w:rsidP="005B2121">
      <w:p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Docket No. 37690, which was the first case pension expenses were requested on an accrual basis, was settled before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intervenor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testimony was filed. </w:t>
      </w:r>
    </w:p>
    <w:p w:rsidR="008F40AA" w:rsidRPr="00387FA2" w:rsidRDefault="008F40AA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8F40AA" w:rsidRPr="002A152E" w:rsidRDefault="00FC7AEF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respect to Docket </w:t>
      </w:r>
      <w:r w:rsidR="007C42B0">
        <w:rPr>
          <w:rFonts w:ascii="Times New Roman" w:hAnsi="Times New Roman" w:cs="Times New Roman"/>
          <w:sz w:val="24"/>
          <w:szCs w:val="24"/>
        </w:rPr>
        <w:t>No</w:t>
      </w:r>
      <w:bookmarkStart w:id="0" w:name="_GoBack"/>
      <w:bookmarkEnd w:id="0"/>
      <w:r w:rsidR="007C42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12700, p</w:t>
      </w:r>
      <w:r w:rsidR="008F40AA" w:rsidRPr="002A152E">
        <w:rPr>
          <w:rFonts w:ascii="Times New Roman" w:hAnsi="Times New Roman" w:cs="Times New Roman"/>
          <w:sz w:val="24"/>
          <w:szCs w:val="24"/>
        </w:rPr>
        <w:t>lease see</w:t>
      </w:r>
      <w:r w:rsidR="003721A2">
        <w:rPr>
          <w:rFonts w:ascii="Times New Roman" w:hAnsi="Times New Roman" w:cs="Times New Roman"/>
          <w:sz w:val="24"/>
          <w:szCs w:val="24"/>
        </w:rPr>
        <w:t xml:space="preserve"> </w:t>
      </w:r>
      <w:r w:rsidR="00C54502">
        <w:rPr>
          <w:rFonts w:ascii="Times New Roman" w:hAnsi="Times New Roman" w:cs="Times New Roman"/>
          <w:sz w:val="24"/>
          <w:szCs w:val="24"/>
        </w:rPr>
        <w:t xml:space="preserve">EPE’s response to </w:t>
      </w:r>
      <w:r w:rsidR="003721A2">
        <w:rPr>
          <w:rFonts w:ascii="Times New Roman" w:hAnsi="Times New Roman" w:cs="Times New Roman"/>
          <w:sz w:val="24"/>
          <w:szCs w:val="24"/>
        </w:rPr>
        <w:t>CEP 10-</w:t>
      </w:r>
      <w:r w:rsidR="00C54502">
        <w:rPr>
          <w:rFonts w:ascii="Times New Roman" w:hAnsi="Times New Roman" w:cs="Times New Roman"/>
          <w:sz w:val="24"/>
          <w:szCs w:val="24"/>
        </w:rPr>
        <w:t>1.</w:t>
      </w:r>
      <w:r w:rsidR="003653F4">
        <w:rPr>
          <w:rFonts w:ascii="Times New Roman" w:hAnsi="Times New Roman" w:cs="Times New Roman"/>
          <w:sz w:val="24"/>
          <w:szCs w:val="24"/>
        </w:rPr>
        <w:t xml:space="preserve">  Please see </w:t>
      </w:r>
      <w:r w:rsidR="00A84923">
        <w:rPr>
          <w:rFonts w:ascii="Times New Roman" w:hAnsi="Times New Roman" w:cs="Times New Roman"/>
          <w:sz w:val="24"/>
          <w:szCs w:val="24"/>
        </w:rPr>
        <w:t xml:space="preserve">CEP 10-4 </w:t>
      </w:r>
      <w:r w:rsidR="003653F4">
        <w:rPr>
          <w:rFonts w:ascii="Times New Roman" w:hAnsi="Times New Roman" w:cs="Times New Roman"/>
          <w:sz w:val="24"/>
          <w:szCs w:val="24"/>
        </w:rPr>
        <w:t xml:space="preserve">Attachment </w:t>
      </w:r>
      <w:r w:rsidR="00A84923">
        <w:rPr>
          <w:rFonts w:ascii="Times New Roman" w:hAnsi="Times New Roman" w:cs="Times New Roman"/>
          <w:sz w:val="24"/>
          <w:szCs w:val="24"/>
        </w:rPr>
        <w:t>3</w:t>
      </w:r>
      <w:r w:rsidR="00955269">
        <w:rPr>
          <w:rFonts w:ascii="Times New Roman" w:hAnsi="Times New Roman" w:cs="Times New Roman"/>
          <w:sz w:val="24"/>
          <w:szCs w:val="24"/>
        </w:rPr>
        <w:t xml:space="preserve"> </w:t>
      </w:r>
      <w:r w:rsidR="003653F4">
        <w:rPr>
          <w:rFonts w:ascii="Times New Roman" w:hAnsi="Times New Roman" w:cs="Times New Roman"/>
          <w:sz w:val="24"/>
          <w:szCs w:val="24"/>
        </w:rPr>
        <w:t>for a copy of the Commission’s Order in Docket No.</w:t>
      </w:r>
      <w:r w:rsidR="005E6CD8">
        <w:rPr>
          <w:rFonts w:ascii="Times New Roman" w:hAnsi="Times New Roman" w:cs="Times New Roman"/>
          <w:sz w:val="24"/>
          <w:szCs w:val="24"/>
        </w:rPr>
        <w:t> </w:t>
      </w:r>
      <w:r w:rsidR="003653F4">
        <w:rPr>
          <w:rFonts w:ascii="Times New Roman" w:hAnsi="Times New Roman" w:cs="Times New Roman"/>
          <w:sz w:val="24"/>
          <w:szCs w:val="24"/>
        </w:rPr>
        <w:t>37690.</w:t>
      </w:r>
    </w:p>
    <w:p w:rsidR="008F40AA" w:rsidRPr="00387FA2" w:rsidRDefault="008F40AA" w:rsidP="00CA4C39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8F40AA" w:rsidRPr="008F40AA" w:rsidRDefault="005B2121" w:rsidP="00CA4C39">
      <w:pPr>
        <w:pStyle w:val="ListParagraph"/>
        <w:numPr>
          <w:ilvl w:val="0"/>
          <w:numId w:val="31"/>
        </w:num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Interim rates from Docket No. 12700 went into effect in August 1995.  </w:t>
      </w:r>
      <w:r w:rsidR="007C42B0">
        <w:rPr>
          <w:rFonts w:ascii="Times New Roman" w:hAnsi="Times New Roman" w:cs="Times New Roman"/>
          <w:sz w:val="24"/>
          <w:szCs w:val="24"/>
        </w:rPr>
        <w:t xml:space="preserve">The Company’s OPEB expense in the first year following the </w:t>
      </w:r>
      <w:r>
        <w:rPr>
          <w:rFonts w:ascii="Times New Roman" w:hAnsi="Times New Roman" w:cs="Times New Roman"/>
          <w:sz w:val="24"/>
          <w:szCs w:val="24"/>
        </w:rPr>
        <w:t>emergence from bankruptcy in February 1996</w:t>
      </w:r>
      <w:r w:rsidR="007C42B0">
        <w:rPr>
          <w:rFonts w:ascii="Times New Roman" w:hAnsi="Times New Roman" w:cs="Times New Roman"/>
          <w:sz w:val="24"/>
          <w:szCs w:val="24"/>
        </w:rPr>
        <w:t xml:space="preserve"> was approximately</w:t>
      </w:r>
      <w:r w:rsidR="009E4364">
        <w:rPr>
          <w:rFonts w:ascii="Times New Roman" w:hAnsi="Times New Roman" w:cs="Times New Roman"/>
          <w:sz w:val="24"/>
          <w:szCs w:val="24"/>
        </w:rPr>
        <w:t xml:space="preserve"> $</w:t>
      </w:r>
      <w:r>
        <w:rPr>
          <w:rFonts w:ascii="Times New Roman" w:hAnsi="Times New Roman" w:cs="Times New Roman"/>
          <w:sz w:val="24"/>
          <w:szCs w:val="24"/>
        </w:rPr>
        <w:t>12,594,000</w:t>
      </w:r>
      <w:r w:rsidR="009E4364">
        <w:rPr>
          <w:rFonts w:ascii="Times New Roman" w:hAnsi="Times New Roman" w:cs="Times New Roman"/>
          <w:sz w:val="24"/>
          <w:szCs w:val="24"/>
        </w:rPr>
        <w:t>.</w:t>
      </w:r>
      <w:r w:rsidR="007C42B0">
        <w:rPr>
          <w:rFonts w:ascii="Times New Roman" w:hAnsi="Times New Roman" w:cs="Times New Roman"/>
          <w:sz w:val="24"/>
          <w:szCs w:val="24"/>
        </w:rPr>
        <w:t xml:space="preserve"> The Company’s pension expense in the first year following the implementation of rates </w:t>
      </w:r>
      <w:r>
        <w:rPr>
          <w:rFonts w:ascii="Times New Roman" w:hAnsi="Times New Roman" w:cs="Times New Roman"/>
          <w:sz w:val="24"/>
          <w:szCs w:val="24"/>
        </w:rPr>
        <w:t xml:space="preserve">in July 2010 </w:t>
      </w:r>
      <w:r w:rsidR="007C42B0">
        <w:rPr>
          <w:rFonts w:ascii="Times New Roman" w:hAnsi="Times New Roman" w:cs="Times New Roman"/>
          <w:sz w:val="24"/>
          <w:szCs w:val="24"/>
        </w:rPr>
        <w:t>after Docket No. 37690 was approximately $</w:t>
      </w:r>
      <w:r>
        <w:rPr>
          <w:rFonts w:ascii="Times New Roman" w:hAnsi="Times New Roman" w:cs="Times New Roman"/>
          <w:sz w:val="24"/>
          <w:szCs w:val="24"/>
        </w:rPr>
        <w:t>9,589,000</w:t>
      </w:r>
      <w:r w:rsidR="007C42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A016B" w:rsidRPr="00387FA2" w:rsidRDefault="00CA016B" w:rsidP="00CA4C39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858D7" w:rsidRPr="00387FA2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Pr="00387FA2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Preparer:</w:t>
      </w:r>
      <w:r w:rsidRPr="00387FA2">
        <w:rPr>
          <w:rFonts w:ascii="Times New Roman" w:hAnsi="Times New Roman" w:cs="Times New Roman"/>
          <w:sz w:val="24"/>
          <w:szCs w:val="24"/>
        </w:rPr>
        <w:tab/>
      </w:r>
      <w:r w:rsidR="00B152D0">
        <w:rPr>
          <w:rFonts w:ascii="Times New Roman" w:hAnsi="Times New Roman" w:cs="Times New Roman"/>
          <w:sz w:val="24"/>
          <w:szCs w:val="24"/>
        </w:rPr>
        <w:t>Steven Sierra</w:t>
      </w:r>
      <w:r w:rsidRPr="00387FA2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387FA2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387FA2">
        <w:rPr>
          <w:rFonts w:ascii="Times New Roman" w:hAnsi="Times New Roman" w:cs="Times New Roman"/>
          <w:sz w:val="24"/>
          <w:szCs w:val="24"/>
        </w:rPr>
        <w:tab/>
      </w:r>
      <w:r w:rsidR="00B152D0">
        <w:rPr>
          <w:rFonts w:ascii="Times New Roman" w:hAnsi="Times New Roman" w:cs="Times New Roman"/>
          <w:sz w:val="24"/>
          <w:szCs w:val="24"/>
        </w:rPr>
        <w:t>Supervisor</w:t>
      </w:r>
      <w:r w:rsidR="0009652D">
        <w:rPr>
          <w:rFonts w:ascii="Times New Roman" w:hAnsi="Times New Roman" w:cs="Times New Roman"/>
          <w:sz w:val="24"/>
          <w:szCs w:val="24"/>
        </w:rPr>
        <w:t>-</w:t>
      </w:r>
      <w:r w:rsidR="00B152D0">
        <w:rPr>
          <w:rFonts w:ascii="Times New Roman" w:hAnsi="Times New Roman" w:cs="Times New Roman"/>
          <w:sz w:val="24"/>
          <w:szCs w:val="24"/>
        </w:rPr>
        <w:t>Financial Accounting</w:t>
      </w:r>
    </w:p>
    <w:p w:rsidR="0074090F" w:rsidRPr="00387FA2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</w:p>
    <w:p w:rsidR="006B0B6B" w:rsidRPr="00387FA2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387FA2">
        <w:rPr>
          <w:rFonts w:ascii="Times New Roman" w:hAnsi="Times New Roman" w:cs="Times New Roman"/>
          <w:sz w:val="24"/>
          <w:szCs w:val="24"/>
        </w:rPr>
        <w:t>Sponsor:</w:t>
      </w:r>
      <w:r w:rsidRPr="00387FA2">
        <w:rPr>
          <w:rFonts w:ascii="Times New Roman" w:hAnsi="Times New Roman" w:cs="Times New Roman"/>
          <w:sz w:val="24"/>
          <w:szCs w:val="24"/>
        </w:rPr>
        <w:tab/>
      </w:r>
      <w:r w:rsidR="00B152D0">
        <w:rPr>
          <w:rFonts w:ascii="Times New Roman" w:hAnsi="Times New Roman" w:cs="Times New Roman"/>
          <w:sz w:val="24"/>
          <w:szCs w:val="24"/>
        </w:rPr>
        <w:t>Russell G. Gibson</w:t>
      </w:r>
      <w:r w:rsidRPr="00387FA2">
        <w:rPr>
          <w:rFonts w:ascii="Times New Roman" w:hAnsi="Times New Roman" w:cs="Times New Roman"/>
          <w:sz w:val="24"/>
          <w:szCs w:val="24"/>
        </w:rPr>
        <w:tab/>
        <w:t>Title:</w:t>
      </w:r>
      <w:r w:rsidR="00B152D0">
        <w:rPr>
          <w:rFonts w:ascii="Times New Roman" w:hAnsi="Times New Roman" w:cs="Times New Roman"/>
          <w:sz w:val="24"/>
          <w:szCs w:val="24"/>
        </w:rPr>
        <w:tab/>
        <w:t>Vice President-Controller</w:t>
      </w:r>
      <w:r w:rsidR="00CA016B" w:rsidRPr="00387FA2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387FA2">
        <w:rPr>
          <w:rFonts w:ascii="Times New Roman" w:hAnsi="Times New Roman" w:cs="Times New Roman"/>
          <w:sz w:val="24"/>
          <w:szCs w:val="24"/>
        </w:rPr>
        <w:tab/>
      </w:r>
    </w:p>
    <w:p w:rsidR="000E312F" w:rsidRPr="00387FA2" w:rsidRDefault="000E312F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0E312F" w:rsidRPr="00387FA2" w:rsidRDefault="000E312F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0E312F" w:rsidRPr="00387FA2" w:rsidSect="00A858D7">
      <w:headerReference w:type="default" r:id="rId9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B0A" w:rsidRDefault="00FC0B0A" w:rsidP="00097842">
      <w:pPr>
        <w:spacing w:after="0" w:line="240" w:lineRule="auto"/>
      </w:pPr>
      <w:r>
        <w:separator/>
      </w:r>
    </w:p>
  </w:endnote>
  <w:endnote w:type="continuationSeparator" w:id="0">
    <w:p w:rsidR="00FC0B0A" w:rsidRDefault="00FC0B0A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B0A" w:rsidRDefault="00FC0B0A" w:rsidP="00097842">
      <w:pPr>
        <w:spacing w:after="0" w:line="240" w:lineRule="auto"/>
      </w:pPr>
      <w:r>
        <w:separator/>
      </w:r>
    </w:p>
  </w:footnote>
  <w:footnote w:type="continuationSeparator" w:id="0">
    <w:p w:rsidR="00FC0B0A" w:rsidRDefault="00FC0B0A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C859F4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CEP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C97A3E">
      <w:rPr>
        <w:rFonts w:ascii="Times New Roman" w:hAnsi="Times New Roman" w:cs="Times New Roman"/>
        <w:sz w:val="24"/>
        <w:szCs w:val="24"/>
      </w:rPr>
      <w:t>10</w:t>
    </w:r>
    <w:r w:rsidR="000B5C9B">
      <w:rPr>
        <w:rFonts w:ascii="Times New Roman" w:hAnsi="Times New Roman" w:cs="Times New Roman"/>
        <w:sz w:val="24"/>
        <w:szCs w:val="24"/>
      </w:rPr>
      <w:t>th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 xml:space="preserve">CEP </w:t>
    </w:r>
    <w:r w:rsidR="00C97A3E">
      <w:rPr>
        <w:rFonts w:ascii="Times New Roman" w:hAnsi="Times New Roman" w:cs="Times New Roman"/>
        <w:sz w:val="24"/>
        <w:szCs w:val="24"/>
      </w:rPr>
      <w:t>10</w:t>
    </w:r>
    <w:r w:rsidR="00CF3DAC">
      <w:rPr>
        <w:rFonts w:ascii="Times New Roman" w:hAnsi="Times New Roman" w:cs="Times New Roman"/>
        <w:sz w:val="24"/>
        <w:szCs w:val="24"/>
      </w:rPr>
      <w:t>-</w:t>
    </w:r>
    <w:r w:rsidR="00387FA2">
      <w:rPr>
        <w:rFonts w:ascii="Times New Roman" w:hAnsi="Times New Roman" w:cs="Times New Roman"/>
        <w:sz w:val="24"/>
        <w:szCs w:val="24"/>
      </w:rPr>
      <w:t>4</w:t>
    </w:r>
  </w:p>
  <w:p w:rsidR="00CC61D1" w:rsidRPr="00725828" w:rsidRDefault="00FC0B0A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65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65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0A48"/>
    <w:multiLevelType w:val="hybridMultilevel"/>
    <w:tmpl w:val="BB1CCE22"/>
    <w:lvl w:ilvl="0" w:tplc="FCFE669A">
      <w:start w:val="1"/>
      <w:numFmt w:val="decimal"/>
      <w:lvlText w:val="CEP 10-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147F9"/>
    <w:multiLevelType w:val="hybridMultilevel"/>
    <w:tmpl w:val="AB6265C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A6F58"/>
    <w:multiLevelType w:val="hybridMultilevel"/>
    <w:tmpl w:val="1638CF20"/>
    <w:lvl w:ilvl="0" w:tplc="E4AC49BC">
      <w:start w:val="1"/>
      <w:numFmt w:val="decimal"/>
      <w:lvlText w:val="CEP 7-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1566297"/>
    <w:multiLevelType w:val="hybridMultilevel"/>
    <w:tmpl w:val="AA2866B0"/>
    <w:lvl w:ilvl="0" w:tplc="18DE4C04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7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30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22"/>
  </w:num>
  <w:num w:numId="5">
    <w:abstractNumId w:val="19"/>
  </w:num>
  <w:num w:numId="6">
    <w:abstractNumId w:val="15"/>
  </w:num>
  <w:num w:numId="7">
    <w:abstractNumId w:val="3"/>
  </w:num>
  <w:num w:numId="8">
    <w:abstractNumId w:val="20"/>
  </w:num>
  <w:num w:numId="9">
    <w:abstractNumId w:val="10"/>
  </w:num>
  <w:num w:numId="10">
    <w:abstractNumId w:val="25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8"/>
  </w:num>
  <w:num w:numId="17">
    <w:abstractNumId w:val="27"/>
  </w:num>
  <w:num w:numId="18">
    <w:abstractNumId w:val="13"/>
  </w:num>
  <w:num w:numId="19">
    <w:abstractNumId w:val="21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30"/>
  </w:num>
  <w:num w:numId="25">
    <w:abstractNumId w:val="29"/>
  </w:num>
  <w:num w:numId="26">
    <w:abstractNumId w:val="8"/>
  </w:num>
  <w:num w:numId="27">
    <w:abstractNumId w:val="26"/>
  </w:num>
  <w:num w:numId="28">
    <w:abstractNumId w:val="5"/>
  </w:num>
  <w:num w:numId="29">
    <w:abstractNumId w:val="23"/>
  </w:num>
  <w:num w:numId="30">
    <w:abstractNumId w:val="17"/>
  </w:num>
  <w:num w:numId="31">
    <w:abstractNumId w:val="18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erra, Steven A">
    <w15:presenceInfo w15:providerId="AD" w15:userId="S-1-5-21-3112881614-2458238978-3541820496-27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45DD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52D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5C9B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1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4B18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4AA"/>
    <w:rsid w:val="00140EED"/>
    <w:rsid w:val="00141453"/>
    <w:rsid w:val="00141F8A"/>
    <w:rsid w:val="00142F01"/>
    <w:rsid w:val="00143CE6"/>
    <w:rsid w:val="00144522"/>
    <w:rsid w:val="00145D41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748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1E98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29D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0DA"/>
    <w:rsid w:val="002A123D"/>
    <w:rsid w:val="002A152E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9B0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36B0"/>
    <w:rsid w:val="00364EDC"/>
    <w:rsid w:val="003653F4"/>
    <w:rsid w:val="00365DFF"/>
    <w:rsid w:val="00367787"/>
    <w:rsid w:val="003703C6"/>
    <w:rsid w:val="003715A4"/>
    <w:rsid w:val="003721A2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87FA2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0F3F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3D88"/>
    <w:rsid w:val="00484476"/>
    <w:rsid w:val="00484554"/>
    <w:rsid w:val="00484560"/>
    <w:rsid w:val="00484724"/>
    <w:rsid w:val="00485866"/>
    <w:rsid w:val="00485C00"/>
    <w:rsid w:val="0049048D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D795E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4A64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142"/>
    <w:rsid w:val="005B04E0"/>
    <w:rsid w:val="005B1976"/>
    <w:rsid w:val="005B2121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CEE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6CD8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1DD3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07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D78FC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8D1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B56DE"/>
    <w:rsid w:val="007C0E45"/>
    <w:rsid w:val="007C1A0D"/>
    <w:rsid w:val="007C2D53"/>
    <w:rsid w:val="007C378E"/>
    <w:rsid w:val="007C3B33"/>
    <w:rsid w:val="007C42B0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0D91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59F1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40AA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7AC"/>
    <w:rsid w:val="0095480D"/>
    <w:rsid w:val="00954924"/>
    <w:rsid w:val="00954998"/>
    <w:rsid w:val="0095508C"/>
    <w:rsid w:val="00955269"/>
    <w:rsid w:val="0095594E"/>
    <w:rsid w:val="0095615C"/>
    <w:rsid w:val="00956575"/>
    <w:rsid w:val="00957856"/>
    <w:rsid w:val="009603F7"/>
    <w:rsid w:val="00960F8B"/>
    <w:rsid w:val="009610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1A95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364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4760"/>
    <w:rsid w:val="00A15931"/>
    <w:rsid w:val="00A15CB5"/>
    <w:rsid w:val="00A15CBD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4923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A08"/>
    <w:rsid w:val="00AF5DD3"/>
    <w:rsid w:val="00AF66B0"/>
    <w:rsid w:val="00AF730D"/>
    <w:rsid w:val="00AF7428"/>
    <w:rsid w:val="00B02926"/>
    <w:rsid w:val="00B03049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2D0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69E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0EA6"/>
    <w:rsid w:val="00B51428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71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21AF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0D13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30A"/>
    <w:rsid w:val="00C5178B"/>
    <w:rsid w:val="00C52E88"/>
    <w:rsid w:val="00C52FD3"/>
    <w:rsid w:val="00C532F6"/>
    <w:rsid w:val="00C53BB2"/>
    <w:rsid w:val="00C54219"/>
    <w:rsid w:val="00C54419"/>
    <w:rsid w:val="00C544A2"/>
    <w:rsid w:val="00C5450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143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97A3E"/>
    <w:rsid w:val="00CA016B"/>
    <w:rsid w:val="00CA1C52"/>
    <w:rsid w:val="00CA2337"/>
    <w:rsid w:val="00CA306E"/>
    <w:rsid w:val="00CA3430"/>
    <w:rsid w:val="00CA3C2B"/>
    <w:rsid w:val="00CA4C39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246"/>
    <w:rsid w:val="00CE17DA"/>
    <w:rsid w:val="00CE183B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DAC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684"/>
    <w:rsid w:val="00D1576B"/>
    <w:rsid w:val="00D17864"/>
    <w:rsid w:val="00D17DFB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1E00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62A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6EAA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1C79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53D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3CD8"/>
    <w:rsid w:val="00F05688"/>
    <w:rsid w:val="00F06DD4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0B0A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C7AEF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AAC7-838B-48D3-85BE-02795ABC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2017-06-20T18:54:00Z</dcterms:created>
  <dcterms:modified xsi:type="dcterms:W3CDTF">2017-06-20T18:54:00Z</dcterms:modified>
</cp:coreProperties>
</file>